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F45DA" w:rsidRDefault="00E15105" w:rsidP="00E15105">
      <w:pPr>
        <w:rPr>
          <w:b/>
          <w:u w:val="double"/>
        </w:rPr>
      </w:pPr>
      <w:r w:rsidRPr="008F45DA">
        <w:rPr>
          <w:b/>
          <w:u w:val="double"/>
        </w:rPr>
        <w:t>I. Question 1</w:t>
      </w:r>
    </w:p>
    <w:p w:rsidR="00E15105" w:rsidRPr="008F45DA" w:rsidRDefault="00E15105" w:rsidP="00E15105">
      <w:pPr>
        <w:rPr>
          <w:b/>
          <w:u w:val="double"/>
        </w:rPr>
      </w:pPr>
    </w:p>
    <w:p w:rsidR="00E15105" w:rsidRPr="008F45DA" w:rsidRDefault="00E15105" w:rsidP="00E15105">
      <w:pPr>
        <w:rPr>
          <w:b/>
          <w:u w:val="single"/>
        </w:rPr>
      </w:pPr>
      <w:r w:rsidRPr="008F45DA">
        <w:rPr>
          <w:b/>
          <w:u w:val="single"/>
        </w:rPr>
        <w:t>I.1. Creep deformation</w:t>
      </w:r>
    </w:p>
    <w:p w:rsidR="00E15105" w:rsidRPr="008F45DA" w:rsidRDefault="00FA281A" w:rsidP="00FA281A">
      <w:pPr>
        <w:jc w:val="both"/>
      </w:pPr>
      <w:r w:rsidRPr="008F45DA">
        <w:t>Creep deformation is very particular behaviour of a material. This term is used to describe the permanent deformation of a material at high temperature over time, at a level of stress that would not cause any permanent deformation at room temperature. As a consequence if the strain of a material depends only on the stress at low temperature, as the temperature is raised, strain also depends on time and temperature.</w:t>
      </w:r>
    </w:p>
    <w:p w:rsidR="00FA281A" w:rsidRPr="008F45DA" w:rsidRDefault="00FA281A" w:rsidP="00E15105">
      <w:r w:rsidRPr="008F45DA">
        <w:t>This behaviour can be summed up in a single equation:</w:t>
      </w:r>
      <w:r w:rsidRPr="008F45DA">
        <w:rPr>
          <w:rStyle w:val="Appelnotedebasdep"/>
        </w:rPr>
        <w:footnoteReference w:id="2"/>
      </w:r>
      <w:r w:rsidRPr="008F45DA">
        <w:br/>
      </w:r>
      <w:r w:rsidRPr="008F45DA">
        <w:tab/>
      </w:r>
      <w:r w:rsidRPr="008F45DA">
        <w:tab/>
      </w:r>
      <w:r w:rsidRPr="008F45DA">
        <w:tab/>
      </w:r>
      <m:oMath>
        <m:r>
          <w:rPr>
            <w:rFonts w:ascii="Cambria Math" w:hAnsi="Cambria Math"/>
          </w:rPr>
          <m:t>ϵ=f(σ,t,T)</m:t>
        </m:r>
      </m:oMath>
      <w:r w:rsidRPr="008F45DA">
        <w:tab/>
      </w:r>
      <w:r w:rsidRPr="008F45DA">
        <w:tab/>
      </w:r>
      <w:r w:rsidRPr="008F45DA">
        <w:tab/>
        <w:t>(equation 1.1)</w:t>
      </w:r>
    </w:p>
    <w:p w:rsidR="00B669F6" w:rsidRPr="008F45DA" w:rsidRDefault="00B669F6" w:rsidP="00B669F6">
      <w:pPr>
        <w:jc w:val="both"/>
      </w:pPr>
      <w:r w:rsidRPr="008F45DA">
        <w:t xml:space="preserve">The temperature at which creep deformation can </w:t>
      </w:r>
      <w:r w:rsidR="00892AA4" w:rsidRPr="008F45DA">
        <w:t>be observed</w:t>
      </w:r>
      <w:r w:rsidRPr="008F45DA">
        <w:t xml:space="preserve"> also varies a lot depending on which material is considered. Indeed, temperature is considered high for a material if it is close enough to its melting point. As a general rule, creep starts when:</w:t>
      </w:r>
    </w:p>
    <w:p w:rsidR="00B669F6" w:rsidRPr="008F45DA" w:rsidRDefault="00B669F6" w:rsidP="00B669F6">
      <w:pPr>
        <w:ind w:left="2124"/>
      </w:pPr>
      <w:r w:rsidRPr="008F45DA">
        <w:t>T&gt;0.3 or 0.4TM for metals</w:t>
      </w:r>
      <w:r w:rsidRPr="008F45DA">
        <w:br/>
        <w:t xml:space="preserve">T&gt;0.4 to 0.5TM for ceramics </w:t>
      </w:r>
      <w:r w:rsidR="002F5F1A" w:rsidRPr="008F45DA">
        <w:rPr>
          <w:rStyle w:val="Appelnotedebasdep"/>
        </w:rPr>
        <w:footnoteReference w:id="3"/>
      </w:r>
    </w:p>
    <w:p w:rsidR="00B669F6" w:rsidRPr="008F45DA" w:rsidRDefault="00B669F6" w:rsidP="0006717F">
      <w:pPr>
        <w:jc w:val="both"/>
      </w:pPr>
      <w:r w:rsidRPr="008F45DA">
        <w:t>For example, aluminium which has a melting point around 900°C starts to creep a 300°C but diamond which as a melting point around 3500°C will not creep before approximately 1500°C.</w:t>
      </w:r>
    </w:p>
    <w:p w:rsidR="00B669F6" w:rsidRPr="008F45DA" w:rsidRDefault="00B669F6" w:rsidP="0006717F">
      <w:pPr>
        <w:jc w:val="both"/>
      </w:pPr>
      <w:r w:rsidRPr="008F45DA">
        <w:t>Furthermore, creep test</w:t>
      </w:r>
      <w:r w:rsidR="00D670FA" w:rsidRPr="008F45DA">
        <w:t>s</w:t>
      </w:r>
      <w:r w:rsidRPr="008F45DA">
        <w:t xml:space="preserve"> can be run on </w:t>
      </w:r>
      <w:r w:rsidR="00D670FA" w:rsidRPr="008F45DA">
        <w:t>specimens in order to precisely understand their creep behaviour. A typical creep curve can be seen on figure 1.1 below.</w:t>
      </w:r>
    </w:p>
    <w:p w:rsidR="00D670FA" w:rsidRPr="008F45DA" w:rsidRDefault="00D670FA" w:rsidP="00D670FA">
      <w:pPr>
        <w:jc w:val="center"/>
      </w:pPr>
      <w:r w:rsidRPr="008F45DA">
        <w:drawing>
          <wp:inline distT="0" distB="0" distL="0" distR="0">
            <wp:extent cx="3672340" cy="1980000"/>
            <wp:effectExtent l="19050" t="0" r="4310" b="0"/>
            <wp:docPr id="7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14323" b="135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340" cy="19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45DA">
        <w:br/>
        <w:t>Figure 1.1: A typical creep curve for metals ceramics and polymers</w:t>
      </w:r>
    </w:p>
    <w:p w:rsidR="00B669F6" w:rsidRPr="008F45DA" w:rsidRDefault="00D670FA" w:rsidP="0006717F">
      <w:pPr>
        <w:jc w:val="both"/>
      </w:pPr>
      <w:r w:rsidRPr="008F45DA">
        <w:t xml:space="preserve">As it is shown on that figure, strain time-dependence is obvious. The material goes through different stages </w:t>
      </w:r>
      <w:r w:rsidR="002F5F1A" w:rsidRPr="008F45DA">
        <w:t>and the second one (also called the steady state) is the most important to understand the creep behaviour of a material.</w:t>
      </w:r>
    </w:p>
    <w:p w:rsidR="007C551D" w:rsidRPr="008F45DA" w:rsidRDefault="007C551D">
      <w:r w:rsidRPr="008F45DA">
        <w:br w:type="page"/>
      </w:r>
    </w:p>
    <w:p w:rsidR="007C551D" w:rsidRPr="008F45DA" w:rsidRDefault="007C551D" w:rsidP="00B669F6">
      <w:r w:rsidRPr="008F45DA">
        <w:lastRenderedPageBreak/>
        <w:t>Also, it is established that calculating the strain rate of a material during this regime is possible using the following equation:</w:t>
      </w:r>
      <w:r w:rsidRPr="008F45DA">
        <w:rPr>
          <w:rStyle w:val="Appelnotedebasdep"/>
        </w:rPr>
        <w:footnoteReference w:id="4"/>
      </w:r>
    </w:p>
    <w:p w:rsidR="007C551D" w:rsidRPr="008F45DA" w:rsidRDefault="002C3C11" w:rsidP="007C551D">
      <w:pPr>
        <w:ind w:left="1416" w:firstLine="708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ε</m:t>
                </m:r>
              </m:e>
            </m:acc>
          </m:e>
          <m:sub>
            <m:r>
              <w:rPr>
                <w:rFonts w:ascii="Cambria Math" w:hAnsi="Cambria Math"/>
              </w:rPr>
              <m:t>ss</m:t>
            </m:r>
          </m:sub>
        </m:sSub>
        <m:r>
          <w:rPr>
            <w:rFonts w:ascii="Cambria Math" w:hAnsi="Cambria Math"/>
          </w:rPr>
          <m:t>=A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σ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Q</m:t>
                </m:r>
              </m:num>
              <m:den>
                <m:r>
                  <w:rPr>
                    <w:rFonts w:ascii="Cambria Math" w:hAnsi="Cambria Math"/>
                  </w:rPr>
                  <m:t>RT</m:t>
                </m:r>
              </m:den>
            </m:f>
            <m:r>
              <w:rPr>
                <w:rFonts w:ascii="Cambria Math" w:hAnsi="Cambria Math"/>
              </w:rPr>
              <m:t>)</m:t>
            </m:r>
          </m:sup>
        </m:sSup>
      </m:oMath>
      <w:r w:rsidR="007C551D" w:rsidRPr="008F45DA">
        <w:tab/>
      </w:r>
      <w:r w:rsidR="007C551D" w:rsidRPr="008F45DA">
        <w:tab/>
      </w:r>
      <w:r w:rsidR="007C551D" w:rsidRPr="008F45DA">
        <w:tab/>
        <w:t>(equation 1.2)</w:t>
      </w:r>
    </w:p>
    <w:p w:rsidR="007C551D" w:rsidRPr="008F45DA" w:rsidRDefault="00FE64E1" w:rsidP="0006717F">
      <w:pPr>
        <w:jc w:val="both"/>
      </w:pPr>
      <w:r w:rsidRPr="008F45DA">
        <w:t>Where A, n and Q have to be found experimentally because they vary from a material to another.</w:t>
      </w:r>
    </w:p>
    <w:p w:rsidR="0006717F" w:rsidRPr="008F45DA" w:rsidRDefault="0006717F" w:rsidP="0006717F">
      <w:pPr>
        <w:jc w:val="both"/>
      </w:pPr>
    </w:p>
    <w:p w:rsidR="0006717F" w:rsidRPr="008F45DA" w:rsidRDefault="0006717F" w:rsidP="0006717F">
      <w:pPr>
        <w:jc w:val="both"/>
        <w:rPr>
          <w:b/>
          <w:u w:val="single"/>
        </w:rPr>
      </w:pPr>
      <w:r w:rsidRPr="008F45DA">
        <w:rPr>
          <w:b/>
          <w:u w:val="single"/>
        </w:rPr>
        <w:t>I.2. Why may a creep fracture occur at a low macroscopic failure strain compared to the tensile ductility?</w:t>
      </w:r>
    </w:p>
    <w:p w:rsidR="00572D39" w:rsidRPr="008F45DA" w:rsidRDefault="00572D39" w:rsidP="0006717F">
      <w:pPr>
        <w:jc w:val="both"/>
      </w:pPr>
      <w:r w:rsidRPr="008F45DA">
        <w:t xml:space="preserve">Sometimes creep fractures can happen at unexpected and low values of strain. </w:t>
      </w:r>
    </w:p>
    <w:p w:rsidR="00D55B37" w:rsidRDefault="00572D39" w:rsidP="0006717F">
      <w:pPr>
        <w:jc w:val="both"/>
      </w:pPr>
      <w:r w:rsidRPr="008F45DA">
        <w:t>Indeed</w:t>
      </w:r>
      <w:r w:rsidR="004E2E0E" w:rsidRPr="008F45DA">
        <w:t>,</w:t>
      </w:r>
      <w:r w:rsidRPr="008F45DA">
        <w:t xml:space="preserve"> if for instance a certain stress is applied on a specimen, creation of voids can occur on boundaries which lie normal to the tensile stress. Obviously, theses voids are </w:t>
      </w:r>
      <w:r w:rsidR="00D55B37" w:rsidRPr="008F45DA">
        <w:t xml:space="preserve">microscopic </w:t>
      </w:r>
      <w:r w:rsidRPr="008F45DA">
        <w:t>sources of higher values of stress within the bulk of the materia</w:t>
      </w:r>
      <w:r w:rsidR="00D55B37" w:rsidRPr="008F45DA">
        <w:t>l. A</w:t>
      </w:r>
      <w:r w:rsidRPr="008F45DA">
        <w:t>s a consequence</w:t>
      </w:r>
      <w:r w:rsidR="00D55B37" w:rsidRPr="008F45DA">
        <w:t xml:space="preserve"> they</w:t>
      </w:r>
      <w:r w:rsidRPr="008F45DA">
        <w:t xml:space="preserve"> grow quickly</w:t>
      </w:r>
      <w:r w:rsidR="00D55B37" w:rsidRPr="008F45DA">
        <w:t xml:space="preserve"> by diffusion processes</w:t>
      </w:r>
      <w:r w:rsidR="00D55B37" w:rsidRPr="008F45DA">
        <w:rPr>
          <w:rStyle w:val="Appelnotedebasdep"/>
        </w:rPr>
        <w:footnoteReference w:id="5"/>
      </w:r>
      <w:r w:rsidR="00D55B37" w:rsidRPr="008F45DA">
        <w:t xml:space="preserve"> until they link</w:t>
      </w:r>
      <w:r w:rsidR="004E2E0E" w:rsidRPr="008F45DA">
        <w:t>,</w:t>
      </w:r>
      <w:r w:rsidR="00D55B37" w:rsidRPr="008F45DA">
        <w:t xml:space="preserve"> which lead to failure quicker than predicted regarding the tensile ductility.</w:t>
      </w:r>
    </w:p>
    <w:p w:rsidR="0088425A" w:rsidRDefault="0088425A" w:rsidP="0006717F">
      <w:pPr>
        <w:jc w:val="both"/>
      </w:pPr>
    </w:p>
    <w:p w:rsidR="0088425A" w:rsidRDefault="0088425A" w:rsidP="0088425A">
      <w:pPr>
        <w:jc w:val="both"/>
      </w:pPr>
      <w:r>
        <w:t>Ductility</w:t>
      </w:r>
    </w:p>
    <w:p w:rsidR="0088425A" w:rsidRDefault="0088425A" w:rsidP="0088425A">
      <w:pPr>
        <w:jc w:val="both"/>
      </w:pPr>
      <w:r>
        <w:t>Units: Dimensionless (strain)</w:t>
      </w:r>
    </w:p>
    <w:p w:rsidR="0088425A" w:rsidRPr="008F45DA" w:rsidRDefault="0088425A" w:rsidP="0088425A">
      <w:pPr>
        <w:jc w:val="both"/>
      </w:pPr>
      <w:r>
        <w:t>The tensile ductility is the permanent increase in length of a tensile specimen before fracture, expressed as a fraction of the original gauge length.</w:t>
      </w:r>
    </w:p>
    <w:p w:rsidR="0088425A" w:rsidRDefault="0088425A" w:rsidP="0006717F">
      <w:pPr>
        <w:jc w:val="both"/>
        <w:rPr>
          <w:b/>
          <w:u w:val="single"/>
        </w:rPr>
      </w:pPr>
    </w:p>
    <w:p w:rsidR="004E2E0E" w:rsidRPr="008F45DA" w:rsidRDefault="004E2E0E" w:rsidP="0006717F">
      <w:pPr>
        <w:jc w:val="both"/>
        <w:rPr>
          <w:b/>
          <w:u w:val="single"/>
        </w:rPr>
      </w:pPr>
      <w:r w:rsidRPr="008F45DA">
        <w:rPr>
          <w:b/>
          <w:u w:val="single"/>
        </w:rPr>
        <w:t>I.3. Creep experiments</w:t>
      </w:r>
    </w:p>
    <w:p w:rsidR="00ED189F" w:rsidRPr="008F45DA" w:rsidRDefault="004E2E0E" w:rsidP="0006717F">
      <w:pPr>
        <w:jc w:val="both"/>
      </w:pPr>
      <w:r w:rsidRPr="008F45DA">
        <w:t xml:space="preserve">As it has been said before, </w:t>
      </w:r>
      <w:r w:rsidR="00EA1932" w:rsidRPr="008F45DA">
        <w:t xml:space="preserve">the three constants A, n and Q of equation 1.2, have to be found experimentally. This is what is going to be done in this section. </w:t>
      </w:r>
    </w:p>
    <w:p w:rsidR="00EA1932" w:rsidRPr="008F45DA" w:rsidRDefault="00EA1932" w:rsidP="0006717F">
      <w:pPr>
        <w:jc w:val="both"/>
      </w:pPr>
      <w:r w:rsidRPr="008F45DA">
        <w:t>Creep experiments carried out on metals samples at a constant temperature (527°C) but different a</w:t>
      </w:r>
      <w:r w:rsidR="002C3C11" w:rsidRPr="008F45DA">
        <w:t>pplied stresses gave the following data for the steady state creep rate,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ϵ</m:t>
                </m:r>
              </m:e>
            </m:acc>
          </m:e>
          <m:sub>
            <m:r>
              <w:rPr>
                <w:rFonts w:ascii="Cambria Math" w:hAnsi="Cambria Math"/>
              </w:rPr>
              <m:t>ss</m:t>
            </m:r>
          </m:sub>
        </m:sSub>
      </m:oMath>
      <w:r w:rsidR="002C3C11" w:rsidRPr="008F45DA">
        <w:t>:</w:t>
      </w:r>
    </w:p>
    <w:p w:rsidR="002C3C11" w:rsidRPr="008F45DA" w:rsidRDefault="002C3C11" w:rsidP="002C3C11">
      <w:pPr>
        <w:jc w:val="center"/>
      </w:pPr>
      <w:r w:rsidRPr="008F45DA">
        <w:t>Table 1.1: Results under constant temperature</w:t>
      </w:r>
    </w:p>
    <w:tbl>
      <w:tblPr>
        <w:tblW w:w="2752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34"/>
        <w:gridCol w:w="1218"/>
      </w:tblGrid>
      <w:tr w:rsidR="002C3C11" w:rsidRPr="002C3C11" w:rsidTr="00BF2059">
        <w:trPr>
          <w:trHeight w:val="300"/>
          <w:jc w:val="center"/>
        </w:trPr>
        <w:tc>
          <w:tcPr>
            <w:tcW w:w="1534" w:type="dxa"/>
            <w:shd w:val="clear" w:color="auto" w:fill="auto"/>
            <w:noWrap/>
            <w:vAlign w:val="bottom"/>
            <w:hideMark/>
          </w:tcPr>
          <w:p w:rsidR="002C3C11" w:rsidRPr="002C3C11" w:rsidRDefault="002C3C11" w:rsidP="00BF20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Stress</w:t>
            </w:r>
            <w:r w:rsidRPr="008F45DA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σ</m:t>
              </m:r>
            </m:oMath>
            <w:r w:rsidRPr="002C3C11">
              <w:rPr>
                <w:rFonts w:ascii="Calibri" w:eastAsia="Times New Roman" w:hAnsi="Calibri" w:cs="Times New Roman"/>
                <w:color w:val="000000"/>
              </w:rPr>
              <w:t xml:space="preserve"> (MP</w:t>
            </w:r>
            <w:r w:rsidRPr="008F45DA">
              <w:rPr>
                <w:rFonts w:ascii="Calibri" w:eastAsia="Times New Roman" w:hAnsi="Calibri" w:cs="Times New Roman"/>
                <w:color w:val="000000"/>
              </w:rPr>
              <w:t>a</w:t>
            </w:r>
            <w:r w:rsidRPr="002C3C11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C3C11" w:rsidRPr="002C3C11" w:rsidRDefault="002C3C11" w:rsidP="006E3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ε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ss</m:t>
                  </m:r>
                </m:sub>
              </m:sSub>
            </m:oMath>
            <w:r w:rsidRPr="008F45DA">
              <w:rPr>
                <w:rFonts w:ascii="Calibri" w:eastAsia="Times New Roman" w:hAnsi="Calibri" w:cs="Times New Roman"/>
              </w:rPr>
              <w:t xml:space="preserve"> (s</w:t>
            </w:r>
            <w:r w:rsidRPr="008F45DA">
              <w:rPr>
                <w:rFonts w:ascii="Calibri" w:eastAsia="Times New Roman" w:hAnsi="Calibri" w:cs="Times New Roman"/>
                <w:vertAlign w:val="superscript"/>
              </w:rPr>
              <w:t>-1</w:t>
            </w:r>
            <w:r w:rsidRPr="008F45DA">
              <w:rPr>
                <w:rFonts w:ascii="Calibri" w:eastAsia="Times New Roman" w:hAnsi="Calibri" w:cs="Times New Roman"/>
              </w:rPr>
              <w:t>)</w:t>
            </w:r>
          </w:p>
        </w:tc>
      </w:tr>
      <w:tr w:rsidR="002C3C11" w:rsidRPr="002C3C11" w:rsidTr="00BF2059">
        <w:trPr>
          <w:trHeight w:val="300"/>
          <w:jc w:val="center"/>
        </w:trPr>
        <w:tc>
          <w:tcPr>
            <w:tcW w:w="1534" w:type="dxa"/>
            <w:shd w:val="clear" w:color="auto" w:fill="auto"/>
            <w:noWrap/>
            <w:vAlign w:val="bottom"/>
            <w:hideMark/>
          </w:tcPr>
          <w:p w:rsidR="002C3C11" w:rsidRPr="002C3C11" w:rsidRDefault="002C3C11" w:rsidP="002C3C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C3C11" w:rsidRPr="002C3C11" w:rsidRDefault="002C3C11" w:rsidP="002C3C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4</w:t>
            </w:r>
            <w:r w:rsidR="00BF2059" w:rsidRPr="008F45DA">
              <w:rPr>
                <w:rFonts w:ascii="Calibri" w:eastAsia="Times New Roman" w:hAnsi="Calibri" w:cs="Times New Roman"/>
                <w:color w:val="000000"/>
              </w:rPr>
              <w:t xml:space="preserve"> x 10</w:t>
            </w:r>
            <w:r w:rsidR="00BF2059"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-11</w:t>
            </w:r>
          </w:p>
        </w:tc>
      </w:tr>
      <w:tr w:rsidR="002C3C11" w:rsidRPr="002C3C11" w:rsidTr="00BF2059">
        <w:trPr>
          <w:trHeight w:val="300"/>
          <w:jc w:val="center"/>
        </w:trPr>
        <w:tc>
          <w:tcPr>
            <w:tcW w:w="1534" w:type="dxa"/>
            <w:shd w:val="clear" w:color="auto" w:fill="auto"/>
            <w:noWrap/>
            <w:vAlign w:val="bottom"/>
            <w:hideMark/>
          </w:tcPr>
          <w:p w:rsidR="002C3C11" w:rsidRPr="002C3C11" w:rsidRDefault="002C3C11" w:rsidP="002C3C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C3C11" w:rsidRPr="002C3C11" w:rsidRDefault="002C3C11" w:rsidP="002C3C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1,3</w:t>
            </w:r>
            <w:r w:rsidR="00BF2059" w:rsidRPr="008F45DA">
              <w:rPr>
                <w:rFonts w:ascii="Calibri" w:eastAsia="Times New Roman" w:hAnsi="Calibri" w:cs="Times New Roman"/>
                <w:color w:val="000000"/>
              </w:rPr>
              <w:t xml:space="preserve"> x 10</w:t>
            </w:r>
            <w:r w:rsidR="00BF2059"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-9</w:t>
            </w:r>
          </w:p>
        </w:tc>
      </w:tr>
      <w:tr w:rsidR="002C3C11" w:rsidRPr="002C3C11" w:rsidTr="00BF2059">
        <w:trPr>
          <w:trHeight w:val="300"/>
          <w:jc w:val="center"/>
        </w:trPr>
        <w:tc>
          <w:tcPr>
            <w:tcW w:w="1534" w:type="dxa"/>
            <w:shd w:val="clear" w:color="auto" w:fill="auto"/>
            <w:noWrap/>
            <w:vAlign w:val="bottom"/>
            <w:hideMark/>
          </w:tcPr>
          <w:p w:rsidR="002C3C11" w:rsidRPr="002C3C11" w:rsidRDefault="002C3C11" w:rsidP="002C3C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300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2C3C11" w:rsidRPr="002C3C11" w:rsidRDefault="002C3C11" w:rsidP="002C3C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9,7</w:t>
            </w:r>
            <w:r w:rsidR="00BF2059" w:rsidRPr="008F45DA">
              <w:rPr>
                <w:rFonts w:ascii="Calibri" w:eastAsia="Times New Roman" w:hAnsi="Calibri" w:cs="Times New Roman"/>
                <w:color w:val="000000"/>
              </w:rPr>
              <w:t xml:space="preserve"> x 10</w:t>
            </w:r>
            <w:r w:rsidR="00BF2059"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-9</w:t>
            </w:r>
          </w:p>
        </w:tc>
      </w:tr>
    </w:tbl>
    <w:p w:rsidR="002C3C11" w:rsidRPr="008F45DA" w:rsidRDefault="002C3C11" w:rsidP="0006717F">
      <w:pPr>
        <w:jc w:val="both"/>
      </w:pPr>
      <w:r w:rsidRPr="008F45DA">
        <w:br/>
        <w:t>Experiments on similar samples at constant stress (150Mpa) but at different temperatures gave the following results for the steady state creep rate,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ϵ</m:t>
                </m:r>
              </m:e>
            </m:acc>
          </m:e>
          <m:sub>
            <m:r>
              <w:rPr>
                <w:rFonts w:ascii="Cambria Math" w:hAnsi="Cambria Math"/>
              </w:rPr>
              <m:t>ss</m:t>
            </m:r>
          </m:sub>
        </m:sSub>
      </m:oMath>
      <w:r w:rsidRPr="008F45DA">
        <w:t>:</w:t>
      </w:r>
    </w:p>
    <w:p w:rsidR="002C3C11" w:rsidRPr="008F45DA" w:rsidRDefault="002C3C11" w:rsidP="002C3C11">
      <w:pPr>
        <w:jc w:val="center"/>
      </w:pPr>
      <w:r w:rsidRPr="008F45DA">
        <w:lastRenderedPageBreak/>
        <w:t>Table 1.2: Results under constant stress</w:t>
      </w:r>
    </w:p>
    <w:tbl>
      <w:tblPr>
        <w:tblW w:w="3168" w:type="dxa"/>
        <w:jc w:val="center"/>
        <w:tblInd w:w="-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68"/>
        <w:gridCol w:w="1200"/>
      </w:tblGrid>
      <w:tr w:rsidR="002C3C11" w:rsidRPr="002C3C11" w:rsidTr="00BF2059">
        <w:trPr>
          <w:trHeight w:val="300"/>
          <w:jc w:val="center"/>
        </w:trPr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2C3C11" w:rsidRPr="002C3C11" w:rsidRDefault="002C3C11" w:rsidP="002C3C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F45DA">
              <w:rPr>
                <w:rFonts w:ascii="Calibri" w:eastAsia="Times New Roman" w:hAnsi="Calibri" w:cs="Times New Roman"/>
                <w:color w:val="000000"/>
              </w:rPr>
              <w:t>Temperature</w:t>
            </w:r>
            <w:r w:rsidRPr="008F45DA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</w:rPr>
                <m:t>T</m:t>
              </m:r>
            </m:oMath>
            <w:r w:rsidRPr="008F45DA">
              <w:rPr>
                <w:rFonts w:ascii="Calibri" w:eastAsia="Times New Roman" w:hAnsi="Calibri" w:cs="Times New Roman"/>
                <w:color w:val="000000"/>
              </w:rPr>
              <w:t xml:space="preserve"> (°C</w:t>
            </w:r>
            <w:r w:rsidRPr="002C3C11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2C3C11" w:rsidRPr="002C3C11" w:rsidRDefault="002C3C11" w:rsidP="006E3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ε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ss</m:t>
                  </m:r>
                </m:sub>
              </m:sSub>
            </m:oMath>
            <w:r w:rsidRPr="008F45DA">
              <w:rPr>
                <w:rFonts w:ascii="Calibri" w:eastAsia="Times New Roman" w:hAnsi="Calibri" w:cs="Times New Roman"/>
              </w:rPr>
              <w:t xml:space="preserve"> (s</w:t>
            </w:r>
            <w:r w:rsidRPr="008F45DA">
              <w:rPr>
                <w:rFonts w:ascii="Calibri" w:eastAsia="Times New Roman" w:hAnsi="Calibri" w:cs="Times New Roman"/>
                <w:vertAlign w:val="superscript"/>
              </w:rPr>
              <w:t>-1</w:t>
            </w:r>
            <w:r w:rsidRPr="008F45DA">
              <w:rPr>
                <w:rFonts w:ascii="Calibri" w:eastAsia="Times New Roman" w:hAnsi="Calibri" w:cs="Times New Roman"/>
              </w:rPr>
              <w:t>)</w:t>
            </w:r>
          </w:p>
        </w:tc>
      </w:tr>
      <w:tr w:rsidR="002C3C11" w:rsidRPr="002C3C11" w:rsidTr="00BF2059">
        <w:trPr>
          <w:trHeight w:val="300"/>
          <w:jc w:val="center"/>
        </w:trPr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2C3C11" w:rsidRPr="002C3C11" w:rsidRDefault="00BF2059" w:rsidP="00206C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F45DA">
              <w:rPr>
                <w:rFonts w:ascii="Calibri" w:eastAsia="Times New Roman" w:hAnsi="Calibri" w:cs="Times New Roman"/>
                <w:color w:val="000000"/>
              </w:rPr>
              <w:t>527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2C3C11" w:rsidRPr="002C3C11" w:rsidRDefault="00BF2059" w:rsidP="00206C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F45DA">
              <w:rPr>
                <w:rFonts w:ascii="Calibri" w:eastAsia="Times New Roman" w:hAnsi="Calibri" w:cs="Times New Roman"/>
                <w:color w:val="000000"/>
              </w:rPr>
              <w:t>3 x 10</w:t>
            </w:r>
            <w:r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-10</w:t>
            </w:r>
          </w:p>
        </w:tc>
      </w:tr>
      <w:tr w:rsidR="002C3C11" w:rsidRPr="002C3C11" w:rsidTr="00BF2059">
        <w:trPr>
          <w:trHeight w:val="300"/>
          <w:jc w:val="center"/>
        </w:trPr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2C3C11" w:rsidRPr="002C3C11" w:rsidRDefault="00BF2059" w:rsidP="00206C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F45DA">
              <w:rPr>
                <w:rFonts w:ascii="Calibri" w:eastAsia="Times New Roman" w:hAnsi="Calibri" w:cs="Times New Roman"/>
                <w:color w:val="000000"/>
              </w:rPr>
              <w:t>652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2C3C11" w:rsidRPr="002C3C11" w:rsidRDefault="002C3C11" w:rsidP="00206C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1</w:t>
            </w:r>
            <w:r w:rsidR="00BF2059" w:rsidRPr="008F45DA">
              <w:rPr>
                <w:rFonts w:ascii="Calibri" w:eastAsia="Times New Roman" w:hAnsi="Calibri" w:cs="Times New Roman"/>
                <w:color w:val="000000"/>
              </w:rPr>
              <w:t>.2 x 10</w:t>
            </w:r>
            <w:r w:rsidR="00BF2059"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-8</w:t>
            </w:r>
          </w:p>
        </w:tc>
      </w:tr>
      <w:tr w:rsidR="002C3C11" w:rsidRPr="002C3C11" w:rsidTr="00BF2059">
        <w:trPr>
          <w:trHeight w:val="300"/>
          <w:jc w:val="center"/>
        </w:trPr>
        <w:tc>
          <w:tcPr>
            <w:tcW w:w="1968" w:type="dxa"/>
            <w:shd w:val="clear" w:color="auto" w:fill="auto"/>
            <w:noWrap/>
            <w:vAlign w:val="bottom"/>
            <w:hideMark/>
          </w:tcPr>
          <w:p w:rsidR="002C3C11" w:rsidRPr="002C3C11" w:rsidRDefault="00BF2059" w:rsidP="00206C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F45DA">
              <w:rPr>
                <w:rFonts w:ascii="Calibri" w:eastAsia="Times New Roman" w:hAnsi="Calibri" w:cs="Times New Roman"/>
                <w:color w:val="000000"/>
              </w:rPr>
              <w:t>727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2C3C11" w:rsidRPr="002C3C11" w:rsidRDefault="00BF2059" w:rsidP="00206C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F45DA">
              <w:rPr>
                <w:rFonts w:ascii="Calibri" w:eastAsia="Times New Roman" w:hAnsi="Calibri" w:cs="Times New Roman"/>
                <w:color w:val="000000"/>
              </w:rPr>
              <w:t>7.9 x 10</w:t>
            </w:r>
            <w:r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-8</w:t>
            </w:r>
          </w:p>
        </w:tc>
      </w:tr>
    </w:tbl>
    <w:p w:rsidR="002C3C11" w:rsidRPr="008F45DA" w:rsidRDefault="002C3C11" w:rsidP="0006717F">
      <w:pPr>
        <w:jc w:val="both"/>
      </w:pPr>
    </w:p>
    <w:p w:rsidR="00237C6B" w:rsidRPr="008F45DA" w:rsidRDefault="00237C6B" w:rsidP="0006717F">
      <w:pPr>
        <w:jc w:val="both"/>
      </w:pPr>
      <w:r w:rsidRPr="008F45DA">
        <w:t>As a reminder, the general equation established to calculate the strain rate is equation 1.2</w:t>
      </w:r>
    </w:p>
    <w:p w:rsidR="00ED189F" w:rsidRPr="008F45DA" w:rsidRDefault="00CF1E54" w:rsidP="00CF1E54">
      <w:pPr>
        <w:pStyle w:val="Paragraphedeliste"/>
        <w:numPr>
          <w:ilvl w:val="0"/>
          <w:numId w:val="2"/>
        </w:numPr>
        <w:jc w:val="both"/>
      </w:pPr>
      <w:r w:rsidRPr="008F45DA">
        <w:t>The constant Q is going to be calculated first:</w:t>
      </w:r>
    </w:p>
    <w:p w:rsidR="00CF1E54" w:rsidRPr="008F45DA" w:rsidRDefault="00CF1E54" w:rsidP="0006717F">
      <w:pPr>
        <w:jc w:val="both"/>
      </w:pPr>
      <w:r w:rsidRPr="008F45DA">
        <w:t xml:space="preserve">If </w:t>
      </w:r>
      <w:r w:rsidR="00A25D67" w:rsidRPr="008F45DA">
        <w:t>the data</w:t>
      </w:r>
      <w:r w:rsidR="00237C6B" w:rsidRPr="008F45DA">
        <w:t xml:space="preserve"> of table 1.2 is considered</w:t>
      </w:r>
      <w:r w:rsidR="00A25D67" w:rsidRPr="008F45DA">
        <w:t>:</w:t>
      </w:r>
    </w:p>
    <w:p w:rsidR="00A25D67" w:rsidRPr="008F45DA" w:rsidRDefault="00594B22" w:rsidP="0006717F">
      <w:pPr>
        <w:jc w:val="both"/>
      </w:pPr>
      <w:r w:rsidRPr="008F45DA">
        <w:t xml:space="preserve">A, </w:t>
      </w:r>
      <m:oMath>
        <m:r>
          <w:rPr>
            <w:rFonts w:ascii="Cambria Math" w:hAnsi="Cambria Math"/>
          </w:rPr>
          <m:t>σ</m:t>
        </m:r>
      </m:oMath>
      <w:r w:rsidRPr="008F45DA">
        <w:t xml:space="preserve"> and n</w:t>
      </w:r>
      <w:r w:rsidR="00237C6B" w:rsidRPr="008F45DA">
        <w:t xml:space="preserve"> </w:t>
      </w:r>
      <w:r w:rsidRPr="008F45DA">
        <w:t>are constant.</w:t>
      </w:r>
      <w:r w:rsidR="00237C6B" w:rsidRPr="008F45DA">
        <w:t xml:space="preserve"> </w:t>
      </w:r>
      <w:r w:rsidRPr="008F45DA">
        <w:t>A</w:t>
      </w:r>
      <w:r w:rsidR="00237C6B" w:rsidRPr="008F45DA">
        <w:t xml:space="preserve">s a consequence, </w:t>
      </w:r>
      <w:r w:rsidR="00237C6B" w:rsidRPr="008F45DA">
        <w:tab/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ε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ss1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ε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ss2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6E397E">
        <w:t xml:space="preserve">= </w:t>
      </w:r>
      <m:oMath>
        <m:r>
          <m:rPr>
            <m:sty m:val="p"/>
          </m:rPr>
          <w:rPr>
            <w:rFonts w:ascii="Cambria Math" w:hAnsi="Cambria Math"/>
          </w:rPr>
          <m:t>exp⁡</m:t>
        </m:r>
        <m:r>
          <w:rPr>
            <w:rFonts w:ascii="Cambria Math" w:hAnsi="Cambria Math"/>
          </w:rPr>
          <m:t>(-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Q</m:t>
            </m:r>
          </m:num>
          <m:den>
            <m:r>
              <w:rPr>
                <w:rFonts w:ascii="Cambria Math" w:hAnsi="Cambria Math"/>
              </w:rPr>
              <m:t>R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Q</m:t>
            </m:r>
          </m:num>
          <m:den>
            <m:r>
              <w:rPr>
                <w:rFonts w:ascii="Cambria Math" w:hAnsi="Cambria Math"/>
              </w:rPr>
              <m:t>R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>)</m:t>
        </m:r>
      </m:oMath>
    </w:p>
    <w:p w:rsidR="00A25D67" w:rsidRPr="008F45DA" w:rsidRDefault="00A25D67" w:rsidP="00A27942">
      <w:r w:rsidRPr="008F45DA">
        <w:t>Therefore,</w:t>
      </w:r>
      <w:r w:rsidR="00A27942" w:rsidRPr="008F45DA">
        <w:tab/>
      </w:r>
      <w:r w:rsidR="00A27942" w:rsidRPr="008F45DA">
        <w:tab/>
      </w:r>
      <w:r w:rsidR="00A27942" w:rsidRPr="008F45DA">
        <w:tab/>
      </w:r>
      <w:r w:rsidR="00A27942" w:rsidRPr="008F45DA">
        <w:tab/>
      </w:r>
      <w:r w:rsidR="00594B22" w:rsidRPr="008F45DA">
        <w:tab/>
      </w:r>
      <w:r w:rsidR="00A27942" w:rsidRPr="008F45DA">
        <w:t xml:space="preserve"> </w:t>
      </w:r>
      <m:oMath>
        <m:r>
          <w:rPr>
            <w:rFonts w:ascii="Cambria Math" w:hAnsi="Cambria Math"/>
          </w:rPr>
          <w:tab/>
          <m:t>Q=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ε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</w:rPr>
                          <m:t>ss1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ε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</w:rPr>
                          <m:t>ss2</m:t>
                        </m:r>
                      </m:sub>
                    </m:sSub>
                  </m:den>
                </m:f>
              </m:e>
            </m:d>
            <m:ctrlPr>
              <w:rPr>
                <w:rFonts w:ascii="Cambria Math" w:hAnsi="Cambria Math"/>
                <w:i/>
              </w:rPr>
            </m:ctrlPr>
          </m:e>
        </m:func>
        <m:r>
          <w:rPr>
            <w:rFonts w:ascii="Cambria Math" w:hAnsi="Cambria Math"/>
          </w:rPr>
          <m:t>*(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R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>)</m:t>
        </m:r>
      </m:oMath>
    </w:p>
    <w:p w:rsidR="00A25D67" w:rsidRPr="008F45DA" w:rsidRDefault="00A27942" w:rsidP="0006717F">
      <w:pPr>
        <w:jc w:val="both"/>
      </w:pPr>
      <w:r w:rsidRPr="008F45DA">
        <w:t>Numerical calculation gives three possible values (depending on which T</w:t>
      </w:r>
      <w:r w:rsidRPr="008F45DA">
        <w:rPr>
          <w:vertAlign w:val="subscript"/>
        </w:rPr>
        <w:t>1</w:t>
      </w:r>
      <w:r w:rsidRPr="008F45DA">
        <w:t xml:space="preserve"> or T</w:t>
      </w:r>
      <w:r w:rsidRPr="008F45DA">
        <w:rPr>
          <w:vertAlign w:val="subscript"/>
        </w:rPr>
        <w:t>2</w:t>
      </w:r>
      <w:r w:rsidRPr="008F45DA">
        <w:t xml:space="preserve"> are chosen) but the mean value for Q is:</w:t>
      </w:r>
    </w:p>
    <w:p w:rsidR="00A27942" w:rsidRPr="008F45DA" w:rsidRDefault="00A27942" w:rsidP="00A27942">
      <w:pPr>
        <w:jc w:val="center"/>
      </w:pPr>
      <w:r w:rsidRPr="008F45DA">
        <w:rPr>
          <w:bdr w:val="single" w:sz="4" w:space="0" w:color="auto"/>
        </w:rPr>
        <w:t xml:space="preserve">Q </w:t>
      </w:r>
      <w:r w:rsidR="00237C6B" w:rsidRPr="008F45DA">
        <w:rPr>
          <w:bdr w:val="single" w:sz="4" w:space="0" w:color="auto"/>
        </w:rPr>
        <w:t>≈ 185</w:t>
      </w:r>
      <w:r w:rsidRPr="008F45DA">
        <w:rPr>
          <w:bdr w:val="single" w:sz="4" w:space="0" w:color="auto"/>
        </w:rPr>
        <w:t xml:space="preserve"> kJ mol</w:t>
      </w:r>
      <w:r w:rsidRPr="008F45DA">
        <w:rPr>
          <w:bdr w:val="single" w:sz="4" w:space="0" w:color="auto"/>
          <w:vertAlign w:val="superscript"/>
        </w:rPr>
        <w:t>-1</w:t>
      </w:r>
    </w:p>
    <w:p w:rsidR="00A27942" w:rsidRPr="008F45DA" w:rsidRDefault="00237C6B" w:rsidP="00237C6B">
      <w:pPr>
        <w:pStyle w:val="Paragraphedeliste"/>
        <w:numPr>
          <w:ilvl w:val="0"/>
          <w:numId w:val="2"/>
        </w:numPr>
        <w:jc w:val="both"/>
      </w:pPr>
      <w:r w:rsidRPr="008F45DA">
        <w:t xml:space="preserve">Calculation of </w:t>
      </w:r>
      <w:r w:rsidR="00046180" w:rsidRPr="008F45DA">
        <w:t xml:space="preserve">the </w:t>
      </w:r>
      <w:r w:rsidRPr="008F45DA">
        <w:t>constant n:</w:t>
      </w:r>
    </w:p>
    <w:p w:rsidR="00237C6B" w:rsidRPr="008F45DA" w:rsidRDefault="00237C6B" w:rsidP="00237C6B">
      <w:pPr>
        <w:jc w:val="both"/>
      </w:pPr>
      <w:r w:rsidRPr="008F45DA">
        <w:t>If the data of table 1.1 is considered,</w:t>
      </w:r>
    </w:p>
    <w:p w:rsidR="00237C6B" w:rsidRPr="008F45DA" w:rsidRDefault="00C93961" w:rsidP="00237C6B">
      <w:pPr>
        <w:jc w:val="both"/>
      </w:pPr>
      <w:r w:rsidRPr="008F45DA">
        <w:t xml:space="preserve">A, </w:t>
      </w:r>
      <m:oMath>
        <m:r>
          <w:rPr>
            <w:rFonts w:ascii="Cambria Math" w:hAnsi="Cambria Math"/>
          </w:rPr>
          <m:t>σ</m:t>
        </m:r>
      </m:oMath>
      <w:r w:rsidRPr="008F45DA">
        <w:t xml:space="preserve"> and T are constant. As a consequence,</w:t>
      </w:r>
      <w:r w:rsidRPr="008F45DA">
        <w:tab/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ε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ss1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ε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ss2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den>
            </m:f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</w:p>
    <w:p w:rsidR="004D08B3" w:rsidRPr="008F45DA" w:rsidRDefault="00C93961" w:rsidP="00046180">
      <w:pPr>
        <w:jc w:val="both"/>
      </w:pPr>
      <w:r w:rsidRPr="008F45DA">
        <w:t>Therefore calculation gives</w:t>
      </w:r>
      <w:r w:rsidR="00046180" w:rsidRPr="008F45DA">
        <w:t xml:space="preserve"> a mean value for n:</w:t>
      </w:r>
    </w:p>
    <w:p w:rsidR="00046180" w:rsidRPr="008F45DA" w:rsidRDefault="00046180" w:rsidP="00046180">
      <w:pPr>
        <w:jc w:val="center"/>
      </w:pPr>
      <w:r w:rsidRPr="008F45DA">
        <w:rPr>
          <w:bdr w:val="single" w:sz="4" w:space="0" w:color="auto"/>
        </w:rPr>
        <w:t>n ≈ 5</w:t>
      </w:r>
    </w:p>
    <w:p w:rsidR="00046180" w:rsidRPr="008F45DA" w:rsidRDefault="00046180" w:rsidP="00046180">
      <w:pPr>
        <w:pStyle w:val="Paragraphedeliste"/>
        <w:numPr>
          <w:ilvl w:val="0"/>
          <w:numId w:val="2"/>
        </w:numPr>
        <w:jc w:val="both"/>
      </w:pPr>
      <w:r w:rsidRPr="008F45DA">
        <w:t>Calculation of the constant A:</w:t>
      </w:r>
    </w:p>
    <w:p w:rsidR="00046180" w:rsidRPr="008F45DA" w:rsidRDefault="00046180" w:rsidP="00046180">
      <w:pPr>
        <w:jc w:val="both"/>
      </w:pPr>
      <w:r w:rsidRPr="008F45DA">
        <w:t>Q and n have already been calculated and are now going to be used to find the numerical value or A.</w:t>
      </w:r>
    </w:p>
    <w:p w:rsidR="00046180" w:rsidRPr="008F45DA" w:rsidRDefault="00796C35" w:rsidP="00391A7F">
      <w:r w:rsidRPr="008F45DA">
        <w:t>So far,</w:t>
      </w:r>
      <w:r w:rsidR="00391A7F" w:rsidRPr="008F45DA">
        <w:tab/>
      </w:r>
      <w:r w:rsidR="00391A7F" w:rsidRPr="008F45DA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ε</m:t>
                </m:r>
              </m:e>
            </m:acc>
          </m:e>
          <m:sub>
            <m:r>
              <w:rPr>
                <w:rFonts w:ascii="Cambria Math" w:hAnsi="Cambria Math"/>
              </w:rPr>
              <m:t>ss</m:t>
            </m:r>
          </m:sub>
        </m:sSub>
      </m:oMath>
      <w:r w:rsidR="00391A7F" w:rsidRPr="008F45DA">
        <w:t xml:space="preserve"> ≈ </w:t>
      </w:r>
      <m:oMath>
        <m:r>
          <w:rPr>
            <w:rFonts w:ascii="Cambria Math" w:hAnsi="Cambria Math"/>
          </w:rPr>
          <m:t>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σ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</w:rPr>
          <m:t>exp⁡</m:t>
        </m:r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185000</m:t>
            </m:r>
          </m:num>
          <m:den>
            <m:r>
              <w:rPr>
                <w:rFonts w:ascii="Cambria Math" w:hAnsi="Cambria Math"/>
              </w:rPr>
              <m:t>8.31*T</m:t>
            </m:r>
          </m:den>
        </m:f>
        <m:r>
          <w:rPr>
            <w:rFonts w:ascii="Cambria Math" w:hAnsi="Cambria Math"/>
          </w:rPr>
          <m:t>)</m:t>
        </m:r>
      </m:oMath>
    </w:p>
    <w:p w:rsidR="00391A7F" w:rsidRPr="008F45DA" w:rsidRDefault="00391A7F" w:rsidP="00391A7F">
      <w:r w:rsidRPr="008F45DA">
        <w:t xml:space="preserve">As a consequence, A ≈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w:tab/>
                  <m:t>ϵ</m:t>
                </m:r>
              </m:e>
            </m:acc>
          </m:e>
          <m:sub>
            <m:r>
              <w:rPr>
                <w:rFonts w:ascii="Cambria Math" w:hAnsi="Cambria Math"/>
              </w:rPr>
              <m:t>ss</m:t>
            </m:r>
          </m:sub>
        </m:sSub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5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exp⁡</m:t>
                </m:r>
                <m:r>
                  <w:rPr>
                    <w:rFonts w:ascii="Cambria Math" w:hAnsi="Cambria Math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185000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8.31*T</m:t>
                    </m:r>
                  </m:den>
                </m:f>
                <m:r>
                  <w:rPr>
                    <w:rFonts w:ascii="Cambria Math" w:hAnsi="Cambria Math"/>
                  </w:rPr>
                  <m:t>)</m:t>
                </m:r>
              </m:e>
            </m:d>
          </m:e>
          <m:sup>
            <m:r>
              <w:rPr>
                <w:rFonts w:ascii="Cambria Math" w:hAnsi="Cambria Math"/>
              </w:rPr>
              <m:t>-1</m:t>
            </m:r>
          </m:sup>
        </m:sSup>
      </m:oMath>
    </w:p>
    <w:p w:rsidR="00391A7F" w:rsidRPr="008F45DA" w:rsidRDefault="00391A7F" w:rsidP="00391A7F">
      <w:r w:rsidRPr="008F45DA">
        <w:t xml:space="preserve">Using the steady state creep rates values of table </w:t>
      </w:r>
      <w:r w:rsidR="002249EA" w:rsidRPr="008F45DA">
        <w:t xml:space="preserve">1.1 and 1.2, </w:t>
      </w:r>
    </w:p>
    <w:p w:rsidR="008F45DA" w:rsidRDefault="008F45DA">
      <w:r>
        <w:br w:type="page"/>
      </w:r>
    </w:p>
    <w:p w:rsidR="005F7E65" w:rsidRPr="008F45DA" w:rsidRDefault="008F45DA" w:rsidP="008F45DA">
      <w:pPr>
        <w:jc w:val="center"/>
      </w:pPr>
      <w:r>
        <w:lastRenderedPageBreak/>
        <w:t>Table 1.3: Results of the A constant calculation</w:t>
      </w:r>
    </w:p>
    <w:tbl>
      <w:tblPr>
        <w:tblW w:w="5749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860"/>
        <w:gridCol w:w="1300"/>
        <w:gridCol w:w="1200"/>
        <w:gridCol w:w="1389"/>
      </w:tblGrid>
      <w:tr w:rsidR="005F7E65" w:rsidRPr="005F7E65" w:rsidTr="008F45DA">
        <w:trPr>
          <w:trHeight w:val="300"/>
          <w:jc w:val="center"/>
        </w:trPr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5F7E65" w:rsidRPr="005F7E65" w:rsidRDefault="005F7E65" w:rsidP="005F7E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Temperature, T (K)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5F7E65" w:rsidRPr="005F7E65" w:rsidRDefault="005F7E65" w:rsidP="005F7E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Stress (MPA)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5F7E65" w:rsidRPr="005F7E65" w:rsidRDefault="008F45DA" w:rsidP="005F7E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ϵ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ss</m:t>
                  </m:r>
                </m:sub>
              </m:sSub>
            </m:oMath>
            <w:r w:rsidRPr="008F45DA">
              <w:rPr>
                <w:rFonts w:ascii="Calibri" w:eastAsia="Times New Roman" w:hAnsi="Calibri" w:cs="Times New Roman"/>
              </w:rPr>
              <w:t xml:space="preserve"> (s</w:t>
            </w:r>
            <w:r w:rsidRPr="008F45DA">
              <w:rPr>
                <w:rFonts w:ascii="Calibri" w:eastAsia="Times New Roman" w:hAnsi="Calibri" w:cs="Times New Roman"/>
                <w:vertAlign w:val="superscript"/>
              </w:rPr>
              <w:t>-1</w:t>
            </w:r>
            <w:r w:rsidRPr="008F45DA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5F7E65" w:rsidRPr="005F7E65" w:rsidRDefault="005F7E65" w:rsidP="005F7E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</w:tr>
      <w:tr w:rsidR="008F45DA" w:rsidRPr="005F7E65" w:rsidTr="008F45DA">
        <w:trPr>
          <w:trHeight w:val="300"/>
          <w:jc w:val="center"/>
        </w:trPr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800,15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F45DA" w:rsidRPr="002C3C11" w:rsidRDefault="008F45DA" w:rsidP="00206C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4</w:t>
            </w:r>
            <w:r w:rsidRPr="008F45DA">
              <w:rPr>
                <w:rFonts w:ascii="Calibri" w:eastAsia="Times New Roman" w:hAnsi="Calibri" w:cs="Times New Roman"/>
                <w:color w:val="000000"/>
              </w:rPr>
              <w:t xml:space="preserve"> x 10</w:t>
            </w:r>
            <w:r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-11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6046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4,85 x 10</w:t>
            </w:r>
            <w:r w:rsidRPr="005F7E65">
              <w:rPr>
                <w:rFonts w:ascii="Calibri" w:eastAsia="Times New Roman" w:hAnsi="Calibri" w:cs="Times New Roman"/>
                <w:color w:val="000000"/>
                <w:vertAlign w:val="superscript"/>
              </w:rPr>
              <w:t>-39</w:t>
            </w:r>
          </w:p>
        </w:tc>
      </w:tr>
      <w:tr w:rsidR="008F45DA" w:rsidRPr="005F7E65" w:rsidTr="008F45DA">
        <w:trPr>
          <w:trHeight w:val="300"/>
          <w:jc w:val="center"/>
        </w:trPr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800,15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F45DA" w:rsidRPr="002C3C11" w:rsidRDefault="008F45DA" w:rsidP="00206C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1,3</w:t>
            </w:r>
            <w:r w:rsidRPr="008F45DA">
              <w:rPr>
                <w:rFonts w:ascii="Calibri" w:eastAsia="Times New Roman" w:hAnsi="Calibri" w:cs="Times New Roman"/>
                <w:color w:val="000000"/>
              </w:rPr>
              <w:t xml:space="preserve"> x 10</w:t>
            </w:r>
            <w:r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-9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6046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4,92 x 10</w:t>
            </w:r>
            <w:r w:rsidRPr="005F7E65">
              <w:rPr>
                <w:rFonts w:ascii="Calibri" w:eastAsia="Times New Roman" w:hAnsi="Calibri" w:cs="Times New Roman"/>
                <w:color w:val="000000"/>
                <w:vertAlign w:val="superscript"/>
              </w:rPr>
              <w:t>-39</w:t>
            </w:r>
          </w:p>
        </w:tc>
      </w:tr>
      <w:tr w:rsidR="008F45DA" w:rsidRPr="005F7E65" w:rsidTr="008F45DA">
        <w:trPr>
          <w:trHeight w:val="300"/>
          <w:jc w:val="center"/>
        </w:trPr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800,15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300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F45DA" w:rsidRPr="002C3C11" w:rsidRDefault="008F45DA" w:rsidP="00206C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9,7</w:t>
            </w:r>
            <w:r w:rsidRPr="008F45DA">
              <w:rPr>
                <w:rFonts w:ascii="Calibri" w:eastAsia="Times New Roman" w:hAnsi="Calibri" w:cs="Times New Roman"/>
                <w:color w:val="000000"/>
              </w:rPr>
              <w:t xml:space="preserve"> x 10</w:t>
            </w:r>
            <w:r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-9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6046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4,84 x 10</w:t>
            </w:r>
            <w:r w:rsidRPr="005F7E65">
              <w:rPr>
                <w:rFonts w:ascii="Calibri" w:eastAsia="Times New Roman" w:hAnsi="Calibri" w:cs="Times New Roman"/>
                <w:color w:val="000000"/>
                <w:vertAlign w:val="superscript"/>
              </w:rPr>
              <w:t>-39</w:t>
            </w:r>
          </w:p>
        </w:tc>
      </w:tr>
      <w:tr w:rsidR="008F45DA" w:rsidRPr="005F7E65" w:rsidTr="008F45DA">
        <w:trPr>
          <w:trHeight w:val="300"/>
          <w:jc w:val="center"/>
        </w:trPr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800,15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F45DA" w:rsidRPr="002C3C11" w:rsidRDefault="008F45DA" w:rsidP="00206C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F45DA">
              <w:rPr>
                <w:rFonts w:ascii="Calibri" w:eastAsia="Times New Roman" w:hAnsi="Calibri" w:cs="Times New Roman"/>
                <w:color w:val="000000"/>
              </w:rPr>
              <w:t>3 x 10</w:t>
            </w:r>
            <w:r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-10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6046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4,78 x 10</w:t>
            </w:r>
            <w:r w:rsidRPr="005F7E65">
              <w:rPr>
                <w:rFonts w:ascii="Calibri" w:eastAsia="Times New Roman" w:hAnsi="Calibri" w:cs="Times New Roman"/>
                <w:color w:val="000000"/>
                <w:vertAlign w:val="superscript"/>
              </w:rPr>
              <w:t>-39</w:t>
            </w:r>
          </w:p>
        </w:tc>
      </w:tr>
      <w:tr w:rsidR="008F45DA" w:rsidRPr="005F7E65" w:rsidTr="008F45DA">
        <w:trPr>
          <w:trHeight w:val="300"/>
          <w:jc w:val="center"/>
        </w:trPr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925,15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F45DA" w:rsidRPr="002C3C11" w:rsidRDefault="008F45DA" w:rsidP="00206C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2C3C11">
              <w:rPr>
                <w:rFonts w:ascii="Calibri" w:eastAsia="Times New Roman" w:hAnsi="Calibri" w:cs="Times New Roman"/>
                <w:color w:val="000000"/>
              </w:rPr>
              <w:t>1</w:t>
            </w:r>
            <w:r w:rsidRPr="008F45DA">
              <w:rPr>
                <w:rFonts w:ascii="Calibri" w:eastAsia="Times New Roman" w:hAnsi="Calibri" w:cs="Times New Roman"/>
                <w:color w:val="000000"/>
              </w:rPr>
              <w:t>.2 x 10</w:t>
            </w:r>
            <w:r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-8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6046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4,46 x 10</w:t>
            </w:r>
            <w:r w:rsidRPr="005F7E65">
              <w:rPr>
                <w:rFonts w:ascii="Calibri" w:eastAsia="Times New Roman" w:hAnsi="Calibri" w:cs="Times New Roman"/>
                <w:color w:val="000000"/>
                <w:vertAlign w:val="superscript"/>
              </w:rPr>
              <w:t>-39</w:t>
            </w:r>
          </w:p>
        </w:tc>
      </w:tr>
      <w:tr w:rsidR="008F45DA" w:rsidRPr="005F7E65" w:rsidTr="008F45DA">
        <w:trPr>
          <w:trHeight w:val="300"/>
          <w:jc w:val="center"/>
        </w:trPr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1000,15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5F7E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F45DA" w:rsidRPr="002C3C11" w:rsidRDefault="008F45DA" w:rsidP="00206C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F45DA">
              <w:rPr>
                <w:rFonts w:ascii="Calibri" w:eastAsia="Times New Roman" w:hAnsi="Calibri" w:cs="Times New Roman"/>
                <w:color w:val="000000"/>
              </w:rPr>
              <w:t>7.9 x 10</w:t>
            </w:r>
            <w:r w:rsidRPr="008F45DA">
              <w:rPr>
                <w:rFonts w:ascii="Calibri" w:eastAsia="Times New Roman" w:hAnsi="Calibri" w:cs="Times New Roman"/>
                <w:color w:val="000000"/>
                <w:vertAlign w:val="superscript"/>
              </w:rPr>
              <w:t>-8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8F45DA" w:rsidRPr="005F7E65" w:rsidRDefault="008F45DA" w:rsidP="006046B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5F7E65">
              <w:rPr>
                <w:rFonts w:ascii="Calibri" w:eastAsia="Times New Roman" w:hAnsi="Calibri" w:cs="Times New Roman"/>
                <w:color w:val="000000"/>
              </w:rPr>
              <w:t>4,83 x 10</w:t>
            </w:r>
            <w:r w:rsidRPr="005F7E65">
              <w:rPr>
                <w:rFonts w:ascii="Calibri" w:eastAsia="Times New Roman" w:hAnsi="Calibri" w:cs="Times New Roman"/>
                <w:color w:val="000000"/>
                <w:vertAlign w:val="superscript"/>
              </w:rPr>
              <w:t>-39</w:t>
            </w:r>
          </w:p>
        </w:tc>
      </w:tr>
    </w:tbl>
    <w:p w:rsidR="005F7E65" w:rsidRPr="008F45DA" w:rsidRDefault="005F7E65" w:rsidP="00391A7F"/>
    <w:p w:rsidR="008F45DA" w:rsidRDefault="008F45DA" w:rsidP="00391A7F">
      <w:r>
        <w:t>Which lead to a mean value for A of:</w:t>
      </w:r>
    </w:p>
    <w:p w:rsidR="008F45DA" w:rsidRDefault="008F45DA" w:rsidP="008F45DA">
      <w:pPr>
        <w:jc w:val="center"/>
      </w:pPr>
      <w:r w:rsidRPr="008F45DA">
        <w:rPr>
          <w:bdr w:val="single" w:sz="4" w:space="0" w:color="auto"/>
        </w:rPr>
        <w:t>A ≈ 4.78 x 10</w:t>
      </w:r>
      <w:r w:rsidRPr="008F45DA">
        <w:rPr>
          <w:bdr w:val="single" w:sz="4" w:space="0" w:color="auto"/>
          <w:vertAlign w:val="superscript"/>
        </w:rPr>
        <w:t>-39</w:t>
      </w:r>
    </w:p>
    <w:p w:rsidR="008F45DA" w:rsidRDefault="008F45DA" w:rsidP="008F45DA">
      <w:r>
        <w:t>As a consequence the general expression for the dependence of the steady state creep rate on stress and temperature is:</w:t>
      </w:r>
    </w:p>
    <w:p w:rsidR="008F45DA" w:rsidRDefault="00064A2A" w:rsidP="008C5663">
      <w:pPr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ϵ</m:t>
                </m:r>
              </m:e>
            </m:acc>
          </m:e>
          <m:sub>
            <m:r>
              <w:rPr>
                <w:rFonts w:ascii="Cambria Math" w:hAnsi="Cambria Math"/>
              </w:rPr>
              <m:t>ss</m:t>
            </m:r>
          </m:sub>
        </m:sSub>
      </m:oMath>
      <w:r>
        <w:t xml:space="preserve"> ≈ </w:t>
      </w:r>
      <m:oMath>
        <m:r>
          <w:rPr>
            <w:rFonts w:ascii="Cambria Math" w:hAnsi="Cambria Math"/>
          </w:rPr>
          <m:t>4.78</m:t>
        </m:r>
        <m:r>
          <w:rPr>
            <w:rFonts w:ascii="Cambria Math" w:hAnsi="Cambria Math"/>
          </w:rPr>
          <m:t>x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-39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σ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</w:rPr>
          <m:t>exp⁡(-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185000</m:t>
            </m:r>
          </m:num>
          <m:den>
            <m:r>
              <w:rPr>
                <w:rFonts w:ascii="Cambria Math" w:hAnsi="Cambria Math"/>
              </w:rPr>
              <m:t>8.31</m:t>
            </m:r>
            <m:r>
              <w:rPr>
                <w:rFonts w:ascii="Cambria Math" w:hAnsi="Cambria Math"/>
              </w:rPr>
              <m:t>T</m:t>
            </m:r>
          </m:den>
        </m:f>
        <m:r>
          <w:rPr>
            <w:rFonts w:ascii="Cambria Math" w:hAnsi="Cambria Math"/>
          </w:rPr>
          <m:t>)</m:t>
        </m:r>
      </m:oMath>
      <w:r w:rsidR="008C5663">
        <w:t xml:space="preserve"> </w:t>
      </w:r>
      <w:r w:rsidR="008C5663">
        <w:tab/>
      </w:r>
      <w:r w:rsidR="008C5663">
        <w:tab/>
      </w:r>
      <w:r w:rsidR="008C5663">
        <w:tab/>
        <w:t>(equation 1.3)</w:t>
      </w:r>
    </w:p>
    <w:p w:rsidR="008C5663" w:rsidRDefault="008C5663" w:rsidP="008F45DA"/>
    <w:p w:rsidR="00FE040E" w:rsidRDefault="00FE040E" w:rsidP="008F45DA">
      <w:pPr>
        <w:rPr>
          <w:b/>
          <w:u w:val="single"/>
        </w:rPr>
      </w:pPr>
      <w:r w:rsidRPr="00FE040E">
        <w:rPr>
          <w:b/>
          <w:u w:val="single"/>
        </w:rPr>
        <w:t xml:space="preserve">I.4. Estimate </w:t>
      </w:r>
      <w:r>
        <w:rPr>
          <w:b/>
          <w:u w:val="single"/>
        </w:rPr>
        <w:t>the time to failure of a sample</w:t>
      </w:r>
    </w:p>
    <w:p w:rsidR="00FE040E" w:rsidRDefault="00FE040E" w:rsidP="008F45DA">
      <w:pPr>
        <w:rPr>
          <w:b/>
          <w:u w:val="single"/>
        </w:rPr>
      </w:pPr>
    </w:p>
    <w:p w:rsidR="00FE040E" w:rsidRDefault="00FE040E" w:rsidP="008F45DA">
      <w:r>
        <w:t>The sample considered here is subjected to a stress of 250MPa and at a temperature of 627°C (900.15 K). Equation 1.3 is going to be used to estimate the time of failure:</w:t>
      </w:r>
    </w:p>
    <w:p w:rsidR="00FE040E" w:rsidRDefault="00FE040E" w:rsidP="008F45DA">
      <w:r>
        <w:t>Calculation gives:</w:t>
      </w:r>
    </w:p>
    <w:p w:rsidR="00FE040E" w:rsidRPr="006E397E" w:rsidRDefault="006E397E" w:rsidP="006E397E">
      <w:pPr>
        <w:jc w:val="center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ε</m:t>
                </m:r>
              </m:e>
            </m:acc>
          </m:e>
          <m:sub>
            <m:r>
              <w:rPr>
                <w:rFonts w:ascii="Cambria Math" w:hAnsi="Cambria Math"/>
              </w:rPr>
              <m:t>ss</m:t>
            </m:r>
          </m:sub>
        </m:sSub>
      </m:oMath>
      <w:r w:rsidR="00FE040E">
        <w:t xml:space="preserve"> ≈ </w:t>
      </w:r>
      <m:oMath>
        <m:r>
          <w:rPr>
            <w:rFonts w:ascii="Cambria Math" w:hAnsi="Cambria Math"/>
          </w:rPr>
          <m:t>4.78x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-39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(250x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6</m:t>
                </m:r>
              </m:sup>
            </m:sSup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</w:rPr>
          <m:t>exp⁡(-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185000</m:t>
            </m:r>
          </m:num>
          <m:den>
            <m:r>
              <w:rPr>
                <w:rFonts w:ascii="Cambria Math" w:hAnsi="Cambria Math"/>
              </w:rPr>
              <m:t>8.31x900.15</m:t>
            </m:r>
          </m:den>
        </m:f>
        <m:r>
          <w:rPr>
            <w:rFonts w:ascii="Cambria Math" w:hAnsi="Cambria Math"/>
          </w:rPr>
          <m:t>)</m:t>
        </m:r>
      </m:oMath>
      <w:r>
        <w:t xml:space="preserve"> ≈ 8.5 x 10</w:t>
      </w:r>
      <w:r w:rsidRPr="006E397E">
        <w:rPr>
          <w:vertAlign w:val="superscript"/>
        </w:rPr>
        <w:t>-8</w:t>
      </w:r>
      <w:r>
        <w:t xml:space="preserve"> s</w:t>
      </w:r>
      <w:r w:rsidRPr="006E397E">
        <w:rPr>
          <w:vertAlign w:val="superscript"/>
        </w:rPr>
        <w:t>-1</w:t>
      </w:r>
    </w:p>
    <w:p w:rsidR="00FE040E" w:rsidRDefault="006E397E" w:rsidP="008F45DA">
      <w:r>
        <w:t>Therefore,</w:t>
      </w:r>
      <w:r>
        <w:tab/>
      </w:r>
      <w:r>
        <w:tab/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ss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dt</m:t>
            </m:r>
          </m:den>
        </m:f>
      </m:oMath>
      <w:r>
        <w:t xml:space="preserve"> ≈ 8.5 x 10</w:t>
      </w:r>
      <w:r w:rsidRPr="006E397E">
        <w:rPr>
          <w:vertAlign w:val="superscript"/>
        </w:rPr>
        <w:t>-8</w:t>
      </w:r>
      <w:r>
        <w:t xml:space="preserve"> s</w:t>
      </w:r>
      <w:r w:rsidRPr="006E397E">
        <w:rPr>
          <w:vertAlign w:val="superscript"/>
        </w:rPr>
        <w:t>-1</w:t>
      </w:r>
    </w:p>
    <w:p w:rsidR="00FE040E" w:rsidRDefault="006E397E" w:rsidP="008F45DA">
      <w:r>
        <w:t>Finally,</w:t>
      </w:r>
      <w:r w:rsidR="001F395E">
        <w:tab/>
      </w:r>
      <w:r w:rsidR="001F395E">
        <w:tab/>
      </w:r>
      <w:r w:rsidR="001F395E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ss</m:t>
            </m:r>
          </m:sub>
        </m:sSub>
      </m:oMath>
      <w:r w:rsidR="001F395E">
        <w:t xml:space="preserve"> ≈ 8.5 x 10</w:t>
      </w:r>
      <w:r w:rsidR="001F395E" w:rsidRPr="001F395E">
        <w:rPr>
          <w:vertAlign w:val="superscript"/>
        </w:rPr>
        <w:t>-8</w:t>
      </w:r>
      <w:r w:rsidR="001F395E">
        <w:t xml:space="preserve"> t</w:t>
      </w:r>
      <w:r>
        <w:t xml:space="preserve"> </w:t>
      </w:r>
    </w:p>
    <w:p w:rsidR="00920B14" w:rsidRDefault="00920B14" w:rsidP="008F45DA">
      <w:r>
        <w:t>All the samples failed at a creep strain of 0.12. As a consequence:</w:t>
      </w:r>
    </w:p>
    <w:p w:rsidR="00920B14" w:rsidRPr="009F4577" w:rsidRDefault="00920B14" w:rsidP="008F45DA">
      <w:r>
        <w:tab/>
      </w:r>
      <w:r>
        <w:tab/>
      </w:r>
      <w:r>
        <w:tab/>
        <w:t xml:space="preserve">t ≈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0.12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8.5x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sup>
            </m:sSup>
          </m:den>
        </m:f>
      </m:oMath>
      <w:r w:rsidR="009F4577">
        <w:rPr>
          <w:sz w:val="28"/>
          <w:szCs w:val="28"/>
        </w:rPr>
        <w:t xml:space="preserve"> </w:t>
      </w:r>
      <w:r w:rsidR="009F4577">
        <w:t>≈ 1.4 x 10</w:t>
      </w:r>
      <w:r w:rsidR="009F4577" w:rsidRPr="009F4577">
        <w:rPr>
          <w:vertAlign w:val="superscript"/>
        </w:rPr>
        <w:t>6</w:t>
      </w:r>
      <w:r w:rsidR="009F4577">
        <w:t xml:space="preserve"> s ≈ 16.2 days</w:t>
      </w:r>
    </w:p>
    <w:p w:rsidR="009F4577" w:rsidRPr="00FE040E" w:rsidRDefault="009F4577" w:rsidP="008F45DA">
      <w:r>
        <w:t xml:space="preserve">Approximated value. </w:t>
      </w:r>
    </w:p>
    <w:sectPr w:rsidR="009F4577" w:rsidRPr="00FE04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3B8" w:rsidRDefault="00B753B8" w:rsidP="00FA281A">
      <w:pPr>
        <w:spacing w:after="0" w:line="240" w:lineRule="auto"/>
      </w:pPr>
      <w:r>
        <w:separator/>
      </w:r>
    </w:p>
  </w:endnote>
  <w:endnote w:type="continuationSeparator" w:id="1">
    <w:p w:rsidR="00B753B8" w:rsidRDefault="00B753B8" w:rsidP="00FA2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3B8" w:rsidRDefault="00B753B8" w:rsidP="00FA281A">
      <w:pPr>
        <w:spacing w:after="0" w:line="240" w:lineRule="auto"/>
      </w:pPr>
      <w:r>
        <w:separator/>
      </w:r>
    </w:p>
  </w:footnote>
  <w:footnote w:type="continuationSeparator" w:id="1">
    <w:p w:rsidR="00B753B8" w:rsidRDefault="00B753B8" w:rsidP="00FA281A">
      <w:pPr>
        <w:spacing w:after="0" w:line="240" w:lineRule="auto"/>
      </w:pPr>
      <w:r>
        <w:continuationSeparator/>
      </w:r>
    </w:p>
  </w:footnote>
  <w:footnote w:id="2">
    <w:p w:rsidR="00FA281A" w:rsidRPr="00FA281A" w:rsidRDefault="00FA281A">
      <w:pPr>
        <w:pStyle w:val="Notedebasdepage"/>
      </w:pPr>
      <w:r w:rsidRPr="00FA281A">
        <w:rPr>
          <w:rStyle w:val="Appelnotedebasdep"/>
        </w:rPr>
        <w:footnoteRef/>
      </w:r>
      <w:r w:rsidR="002F5F1A">
        <w:t xml:space="preserve"> </w:t>
      </w:r>
      <w:r w:rsidRPr="00FA281A">
        <w:t xml:space="preserve">Engineering Materials </w:t>
      </w:r>
      <w:r>
        <w:t>1, Ashby and Jones, Chapter 20 page 274</w:t>
      </w:r>
    </w:p>
  </w:footnote>
  <w:footnote w:id="3">
    <w:p w:rsidR="002F5F1A" w:rsidRPr="002F5F1A" w:rsidRDefault="002F5F1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A281A">
        <w:t xml:space="preserve">Engineering Materials </w:t>
      </w:r>
      <w:r>
        <w:t>1, Ashby and Jones, Chapter 20 page 274</w:t>
      </w:r>
    </w:p>
  </w:footnote>
  <w:footnote w:id="4">
    <w:p w:rsidR="007C551D" w:rsidRPr="007C551D" w:rsidRDefault="007C55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A281A">
        <w:t xml:space="preserve">Engineering Materials </w:t>
      </w:r>
      <w:r>
        <w:t>1, Ashby and Jones, Chapter 20 page 279</w:t>
      </w:r>
    </w:p>
  </w:footnote>
  <w:footnote w:id="5">
    <w:p w:rsidR="00D55B37" w:rsidRPr="00D55B37" w:rsidRDefault="00D55B37">
      <w:pPr>
        <w:pStyle w:val="Notedebasdepage"/>
      </w:pPr>
      <w:r>
        <w:rPr>
          <w:rStyle w:val="Appelnotedebasdep"/>
        </w:rPr>
        <w:footnoteRef/>
      </w:r>
      <w:r>
        <w:t xml:space="preserve"> The science and Engineering of Materials, D.R. Askeland, Chapter 23 page 790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E7DE9"/>
    <w:multiLevelType w:val="hybridMultilevel"/>
    <w:tmpl w:val="67ACC0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C03243"/>
    <w:multiLevelType w:val="hybridMultilevel"/>
    <w:tmpl w:val="477A7506"/>
    <w:lvl w:ilvl="0" w:tplc="4F46AC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5105"/>
    <w:rsid w:val="00046180"/>
    <w:rsid w:val="00064A2A"/>
    <w:rsid w:val="0006717F"/>
    <w:rsid w:val="00140082"/>
    <w:rsid w:val="001F395E"/>
    <w:rsid w:val="002249EA"/>
    <w:rsid w:val="00237C6B"/>
    <w:rsid w:val="002B199F"/>
    <w:rsid w:val="002C3C11"/>
    <w:rsid w:val="002F5F1A"/>
    <w:rsid w:val="00391A7F"/>
    <w:rsid w:val="004C7EFC"/>
    <w:rsid w:val="004D08B3"/>
    <w:rsid w:val="004E2E0E"/>
    <w:rsid w:val="00572D39"/>
    <w:rsid w:val="00594B22"/>
    <w:rsid w:val="005F7E65"/>
    <w:rsid w:val="006046BF"/>
    <w:rsid w:val="006E397E"/>
    <w:rsid w:val="00796C35"/>
    <w:rsid w:val="007C551D"/>
    <w:rsid w:val="0088425A"/>
    <w:rsid w:val="00892AA4"/>
    <w:rsid w:val="008C5663"/>
    <w:rsid w:val="008F45DA"/>
    <w:rsid w:val="00920B14"/>
    <w:rsid w:val="009F4577"/>
    <w:rsid w:val="00A25D67"/>
    <w:rsid w:val="00A27942"/>
    <w:rsid w:val="00AC6D90"/>
    <w:rsid w:val="00B669F6"/>
    <w:rsid w:val="00B753B8"/>
    <w:rsid w:val="00B9314F"/>
    <w:rsid w:val="00BF2059"/>
    <w:rsid w:val="00C93961"/>
    <w:rsid w:val="00CF1E54"/>
    <w:rsid w:val="00D55B37"/>
    <w:rsid w:val="00D670FA"/>
    <w:rsid w:val="00E15105"/>
    <w:rsid w:val="00EA1932"/>
    <w:rsid w:val="00ED189F"/>
    <w:rsid w:val="00FA281A"/>
    <w:rsid w:val="00FE040E"/>
    <w:rsid w:val="00FE6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C11"/>
    <w:rPr>
      <w:lang w:val="en-GB"/>
    </w:rPr>
  </w:style>
  <w:style w:type="paragraph" w:styleId="Titre5">
    <w:name w:val="heading 5"/>
    <w:basedOn w:val="Normal"/>
    <w:link w:val="Titre5Car"/>
    <w:uiPriority w:val="9"/>
    <w:qFormat/>
    <w:rsid w:val="004E2E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15105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A281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A281A"/>
    <w:rPr>
      <w:sz w:val="20"/>
      <w:szCs w:val="20"/>
      <w:lang w:val="en-GB"/>
    </w:rPr>
  </w:style>
  <w:style w:type="character" w:styleId="Appelnotedebasdep">
    <w:name w:val="footnote reference"/>
    <w:basedOn w:val="Policepardfaut"/>
    <w:uiPriority w:val="99"/>
    <w:semiHidden/>
    <w:unhideWhenUsed/>
    <w:rsid w:val="00FA281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FA281A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A2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281A"/>
    <w:rPr>
      <w:rFonts w:ascii="Tahoma" w:hAnsi="Tahoma" w:cs="Tahoma"/>
      <w:sz w:val="16"/>
      <w:szCs w:val="16"/>
      <w:lang w:val="en-GB"/>
    </w:rPr>
  </w:style>
  <w:style w:type="character" w:customStyle="1" w:styleId="Titre5Car">
    <w:name w:val="Titre 5 Car"/>
    <w:basedOn w:val="Policepardfaut"/>
    <w:link w:val="Titre5"/>
    <w:uiPriority w:val="9"/>
    <w:rsid w:val="004E2E0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4E2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1BC39-6027-4239-9A20-FEB9507B7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4</Pages>
  <Words>853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twik</dc:creator>
  <cp:keywords/>
  <dc:description/>
  <cp:lastModifiedBy>twik</cp:lastModifiedBy>
  <cp:revision>30</cp:revision>
  <dcterms:created xsi:type="dcterms:W3CDTF">2008-11-09T14:07:00Z</dcterms:created>
  <dcterms:modified xsi:type="dcterms:W3CDTF">2008-11-09T19:46:00Z</dcterms:modified>
</cp:coreProperties>
</file>